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OMD-C </w:t>
      </w:r>
      <w:r w:rsidR="007E6205" w:rsidRPr="00AC26CC">
        <w:rPr>
          <w:rFonts w:ascii="Arial" w:hAnsi="Arial" w:cs="Arial"/>
          <w:b/>
          <w:bCs/>
          <w:sz w:val="22"/>
          <w:szCs w:val="22"/>
        </w:rPr>
        <w:t>(</w:t>
      </w:r>
      <w:r w:rsidR="007E6205" w:rsidRPr="00AC26CC">
        <w:rPr>
          <w:rFonts w:ascii="Arial" w:hAnsi="Arial" w:cs="Arial"/>
          <w:b/>
          <w:bCs/>
          <w:color w:val="00B0F0"/>
          <w:sz w:val="22"/>
          <w:szCs w:val="22"/>
        </w:rPr>
        <w:t>Testing Connection</w:t>
      </w:r>
      <w:r w:rsidR="007E6205" w:rsidRPr="00AC26CC">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4D7DB0">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 xml:space="preserve">us by filling in </w:t>
            </w:r>
            <w:r w:rsidR="007E6205" w:rsidRPr="00AC26CC">
              <w:rPr>
                <w:rFonts w:ascii="Arial" w:hAnsi="Arial" w:cs="Arial"/>
                <w:spacing w:val="3"/>
                <w:sz w:val="20"/>
              </w:rPr>
              <w:t xml:space="preserve">Section II and </w:t>
            </w:r>
            <w:r w:rsidRPr="00AC26CC">
              <w:rPr>
                <w:rFonts w:ascii="Arial" w:hAnsi="Arial" w:cs="Arial"/>
                <w:spacing w:val="3"/>
                <w:sz w:val="20"/>
              </w:rPr>
              <w:t>Section III and return it to us by email at your earliest.  If you need any additional Retransmission Username during the testing phase, please also fill up the section VI.</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9"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AC26CC" w:rsidTr="00A34D5B">
        <w:tc>
          <w:tcPr>
            <w:tcW w:w="9639" w:type="dxa"/>
            <w:gridSpan w:val="6"/>
            <w:tcBorders>
              <w:left w:val="single" w:sz="4" w:space="0" w:color="auto"/>
              <w:bottom w:val="single" w:sz="4" w:space="0" w:color="auto"/>
              <w:right w:val="single" w:sz="4" w:space="0" w:color="auto"/>
            </w:tcBorders>
            <w:shd w:val="clear" w:color="auto" w:fill="FFFF00"/>
            <w:vAlign w:val="center"/>
          </w:tcPr>
          <w:p w:rsidR="009F2288"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9F2288" w:rsidRPr="00AC26CC">
              <w:rPr>
                <w:rFonts w:ascii="Arial" w:hAnsi="Arial" w:cs="Arial"/>
                <w:b/>
                <w:bCs/>
                <w:sz w:val="20"/>
                <w:highlight w:val="yellow"/>
              </w:rPr>
              <w:t>Part A: OMD-C Readiness Test Environment</w:t>
            </w:r>
          </w:p>
        </w:tc>
      </w:tr>
      <w:tr w:rsidR="007E6205" w:rsidRPr="00AC26CC" w:rsidTr="00A34D5B">
        <w:tc>
          <w:tcPr>
            <w:tcW w:w="9639" w:type="dxa"/>
            <w:gridSpan w:val="6"/>
            <w:tcBorders>
              <w:left w:val="single" w:sz="4" w:space="0" w:color="auto"/>
              <w:right w:val="single" w:sz="4" w:space="0" w:color="auto"/>
            </w:tcBorders>
            <w:shd w:val="clear" w:color="auto" w:fill="D9D9D9" w:themeFill="background1" w:themeFillShade="D9"/>
            <w:vAlign w:val="center"/>
          </w:tcPr>
          <w:p w:rsidR="007E6205" w:rsidRPr="00AC26CC" w:rsidRDefault="007E6205" w:rsidP="00AC26CC">
            <w:pPr>
              <w:ind w:left="34" w:hangingChars="17" w:hanging="34"/>
              <w:rPr>
                <w:rFonts w:ascii="Arial" w:hAnsi="Arial" w:cs="Arial"/>
                <w:sz w:val="20"/>
              </w:rPr>
            </w:pPr>
            <w:r w:rsidRPr="00AC26CC">
              <w:rPr>
                <w:rFonts w:ascii="Arial" w:hAnsi="Arial" w:cs="Arial"/>
                <w:sz w:val="20"/>
              </w:rPr>
              <w:t>OMD-C Subscription Information</w:t>
            </w:r>
          </w:p>
        </w:tc>
      </w:tr>
      <w:tr w:rsidR="00A34D5B" w:rsidRPr="00AC26CC" w:rsidTr="0069670D">
        <w:tc>
          <w:tcPr>
            <w:tcW w:w="2835" w:type="dxa"/>
            <w:vMerge w:val="restart"/>
            <w:tcBorders>
              <w:left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A34D5B" w:rsidRPr="000D4A8C" w:rsidRDefault="00A34D5B" w:rsidP="005A095F">
            <w:pPr>
              <w:snapToGrid w:val="0"/>
              <w:jc w:val="both"/>
              <w:rPr>
                <w:rFonts w:ascii="Arial" w:hAnsi="Arial" w:cs="Arial"/>
                <w:sz w:val="20"/>
              </w:rPr>
            </w:pPr>
            <w:r w:rsidRPr="000D4A8C">
              <w:rPr>
                <w:rFonts w:ascii="Arial" w:hAnsi="Arial" w:cs="Arial"/>
                <w:sz w:val="20"/>
              </w:rPr>
              <w:t>Product Selected</w:t>
            </w:r>
            <w:bookmarkStart w:id="0" w:name="_Ref8807459"/>
            <w:r>
              <w:rPr>
                <w:rStyle w:val="FootnoteReference"/>
                <w:rFonts w:ascii="Arial" w:hAnsi="Arial" w:cs="Arial"/>
                <w:sz w:val="20"/>
              </w:rPr>
              <w:footnoteReference w:id="1"/>
            </w:r>
            <w:bookmarkEnd w:id="0"/>
            <w:r w:rsidRPr="00835301">
              <w:rPr>
                <w:rFonts w:ascii="Arial" w:hAnsi="Arial" w:cs="Arial"/>
                <w:b/>
                <w:sz w:val="20"/>
              </w:rPr>
              <w:t xml:space="preserve"> </w:t>
            </w:r>
          </w:p>
        </w:tc>
        <w:tc>
          <w:tcPr>
            <w:tcW w:w="3119" w:type="dxa"/>
            <w:gridSpan w:val="2"/>
            <w:vMerge w:val="restart"/>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1904FC" w:rsidRPr="001904FC">
              <w:rPr>
                <w:rFonts w:ascii="Arial" w:hAnsi="Arial" w:cs="Arial"/>
                <w:sz w:val="20"/>
                <w:vertAlign w:val="superscript"/>
              </w:rPr>
              <w:fldChar w:fldCharType="begin"/>
            </w:r>
            <w:r w:rsidR="001904FC" w:rsidRPr="001904FC">
              <w:rPr>
                <w:rFonts w:ascii="Arial" w:hAnsi="Arial" w:cs="Arial"/>
                <w:sz w:val="20"/>
                <w:vertAlign w:val="superscript"/>
              </w:rPr>
              <w:instrText xml:space="preserve"> NOTEREF _Ref8807459 \h </w:instrText>
            </w:r>
            <w:r w:rsidR="001904FC">
              <w:rPr>
                <w:rFonts w:ascii="Arial" w:hAnsi="Arial" w:cs="Arial"/>
                <w:sz w:val="20"/>
                <w:vertAlign w:val="superscript"/>
              </w:rPr>
              <w:instrText xml:space="preserve"> \* MERGEFORMAT </w:instrText>
            </w:r>
            <w:r w:rsidR="001904FC" w:rsidRPr="001904FC">
              <w:rPr>
                <w:rFonts w:ascii="Arial" w:hAnsi="Arial" w:cs="Arial"/>
                <w:sz w:val="20"/>
                <w:vertAlign w:val="superscript"/>
              </w:rPr>
            </w:r>
            <w:r w:rsidR="001904FC" w:rsidRPr="001904FC">
              <w:rPr>
                <w:rFonts w:ascii="Arial" w:hAnsi="Arial" w:cs="Arial"/>
                <w:sz w:val="20"/>
                <w:vertAlign w:val="superscript"/>
              </w:rPr>
              <w:fldChar w:fldCharType="separate"/>
            </w:r>
            <w:r w:rsidR="001904FC" w:rsidRPr="001904FC">
              <w:rPr>
                <w:rFonts w:ascii="Arial" w:hAnsi="Arial" w:cs="Arial"/>
                <w:sz w:val="20"/>
                <w:vertAlign w:val="superscript"/>
              </w:rPr>
              <w:t>1</w:t>
            </w:r>
            <w:r w:rsidR="001904FC" w:rsidRPr="001904FC">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A34D5B" w:rsidRPr="00AC26CC" w:rsidRDefault="00A34D5B" w:rsidP="00A34D5B">
            <w:pPr>
              <w:ind w:left="34" w:hangingChars="17" w:hanging="34"/>
              <w:jc w:val="center"/>
              <w:rPr>
                <w:rFonts w:ascii="Arial" w:hAnsi="Arial" w:cs="Arial"/>
                <w:sz w:val="20"/>
              </w:rPr>
            </w:pPr>
            <w:r w:rsidRPr="000D4A8C">
              <w:rPr>
                <w:rFonts w:ascii="Arial" w:hAnsi="Arial" w:cs="Arial"/>
                <w:sz w:val="20"/>
              </w:rPr>
              <w:t>Allocation of Bandwidth</w:t>
            </w:r>
          </w:p>
        </w:tc>
      </w:tr>
      <w:tr w:rsidR="00A34D5B" w:rsidRPr="00AC26CC" w:rsidTr="0069670D">
        <w:tc>
          <w:tcPr>
            <w:tcW w:w="2835" w:type="dxa"/>
            <w:vMerge/>
            <w:tcBorders>
              <w:left w:val="single" w:sz="4" w:space="0" w:color="auto"/>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bookmarkStart w:id="1" w:name="_GoBack"/>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bookmarkEnd w:id="1"/>
          </w:p>
        </w:tc>
        <w:tc>
          <w:tcPr>
            <w:tcW w:w="2552" w:type="dxa"/>
            <w:vMerge w:val="restart"/>
            <w:tcBorders>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r w:rsidRPr="000D4A8C">
              <w:rPr>
                <w:rFonts w:ascii="Arial" w:hAnsi="Arial" w:cs="Arial"/>
                <w:sz w:val="20"/>
              </w:rPr>
              <w:t>a) Odd Lot Order (OLO)</w:t>
            </w:r>
          </w:p>
        </w:tc>
        <w:tc>
          <w:tcPr>
            <w:tcW w:w="567" w:type="dxa"/>
            <w:vMerge w:val="restart"/>
            <w:tcBorders>
              <w:left w:val="nil"/>
              <w:bottom w:val="nil"/>
            </w:tcBorders>
            <w:shd w:val="clear" w:color="auto" w:fill="auto"/>
            <w:vAlign w:val="center"/>
          </w:tcPr>
          <w:p w:rsidR="00A34D5B" w:rsidRDefault="00A34D5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15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Securities Premium (SP) -</w:t>
            </w:r>
            <w:r w:rsidRPr="000D4A8C">
              <w:rPr>
                <w:rFonts w:ascii="Arial" w:hAnsi="Arial" w:cs="Arial"/>
                <w:b/>
                <w:sz w:val="20"/>
                <w:u w:val="single"/>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28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b) Index Feed (INDEX)</w:t>
            </w:r>
          </w:p>
        </w:tc>
        <w:tc>
          <w:tcPr>
            <w:tcW w:w="567" w:type="dxa"/>
            <w:vMerge w:val="restart"/>
            <w:tcBorders>
              <w:top w:val="nil"/>
              <w:left w:val="nil"/>
              <w:bottom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F4ABA" w:rsidP="005A095F">
            <w:pPr>
              <w:snapToGrid w:val="0"/>
              <w:jc w:val="center"/>
              <w:rPr>
                <w:rFonts w:ascii="Arial" w:hAnsi="Arial" w:cs="Arial"/>
                <w:sz w:val="20"/>
              </w:rPr>
            </w:pPr>
            <w:r>
              <w:rPr>
                <w:rFonts w:ascii="Arial" w:eastAsia="SimSun" w:hAnsi="Arial" w:cs="Arial"/>
                <w:sz w:val="20"/>
                <w:lang w:eastAsia="zh-CN"/>
              </w:rPr>
              <w:t>41</w:t>
            </w:r>
            <w:r w:rsidR="0076244B" w:rsidRPr="000D4A8C">
              <w:rPr>
                <w:rFonts w:ascii="Arial" w:eastAsia="SimSun" w:hAnsi="Arial" w:cs="Arial"/>
                <w:sz w:val="20"/>
                <w:lang w:eastAsia="zh-CN"/>
              </w:rPr>
              <w:t xml:space="preserve"> </w:t>
            </w:r>
            <w:r w:rsidR="0076244B" w:rsidRPr="000D4A8C">
              <w:rPr>
                <w:rFonts w:ascii="Arial" w:hAnsi="Arial" w:cs="Arial"/>
                <w:sz w:val="20"/>
              </w:rPr>
              <w:t>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FullTick (SF) -</w:t>
            </w:r>
            <w:r w:rsidRPr="000D4A8C">
              <w:rPr>
                <w:rFonts w:ascii="Arial" w:hAnsi="Arial" w:cs="Arial"/>
                <w:b/>
                <w:sz w:val="20"/>
                <w:u w:val="single"/>
              </w:rPr>
              <w:t>without</w:t>
            </w:r>
            <w:r w:rsidRPr="000D4A8C">
              <w:rPr>
                <w:rFonts w:ascii="Arial" w:hAnsi="Arial" w:cs="Arial"/>
                <w:sz w:val="20"/>
              </w:rPr>
              <w:t xml:space="preserve">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rPr>
          <w:trHeight w:val="672"/>
        </w:trPr>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tcBorders>
              <w:top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c) Stock Connect Market Feed (SCM)</w:t>
            </w:r>
          </w:p>
        </w:tc>
        <w:tc>
          <w:tcPr>
            <w:tcW w:w="567" w:type="dxa"/>
            <w:tcBorders>
              <w:top w:val="nil"/>
              <w:left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58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A34D5B" w:rsidRPr="00AC26CC" w:rsidTr="0069670D">
        <w:trPr>
          <w:trHeight w:val="426"/>
        </w:trPr>
        <w:tc>
          <w:tcPr>
            <w:tcW w:w="7088" w:type="dxa"/>
            <w:gridSpan w:val="4"/>
            <w:tcBorders>
              <w:left w:val="single" w:sz="4" w:space="0" w:color="auto"/>
            </w:tcBorders>
            <w:shd w:val="clear" w:color="auto" w:fill="auto"/>
            <w:vAlign w:val="center"/>
          </w:tcPr>
          <w:p w:rsidR="00A34D5B" w:rsidRPr="00AC26CC" w:rsidRDefault="00A34D5B" w:rsidP="00D55137">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rsidR="00A34D5B" w:rsidRPr="00AC26CC" w:rsidRDefault="00A34D5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CF4C09"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2F0AA5" w:rsidRDefault="002F0AA5"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76244B" w:rsidP="007F4ABA">
            <w:pPr>
              <w:ind w:left="986" w:hangingChars="493" w:hanging="986"/>
              <w:contextualSpacing/>
              <w:rPr>
                <w:rFonts w:ascii="Arial" w:hAnsi="Arial" w:cs="Arial"/>
                <w:b/>
                <w:bCs/>
                <w:sz w:val="20"/>
              </w:rPr>
            </w:pPr>
            <w:r w:rsidRPr="00AC26CC">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sidR="007F4ABA">
              <w:rPr>
                <w:rFonts w:ascii="Arial" w:hAnsi="Arial" w:cs="Arial"/>
                <w:b/>
                <w:bCs/>
                <w:sz w:val="20"/>
              </w:rPr>
              <w:t>CMG</w:t>
            </w:r>
            <w:r w:rsidRPr="00AC26CC">
              <w:rPr>
                <w:rFonts w:ascii="Arial" w:hAnsi="Arial" w:cs="Arial"/>
                <w:b/>
                <w:bCs/>
                <w:sz w:val="20"/>
              </w:rPr>
              <w:t xml:space="preserve"> End-to-End Test Environment</w:t>
            </w:r>
            <w:r w:rsidR="00BB2F37">
              <w:rPr>
                <w:rStyle w:val="FootnoteReference"/>
                <w:rFonts w:ascii="Arial" w:hAnsi="Arial" w:cs="Arial"/>
                <w:b/>
                <w:bCs/>
                <w:sz w:val="20"/>
              </w:rPr>
              <w:footnoteReference w:id="5"/>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6"/>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r>
              <w:rPr>
                <w:rFonts w:ascii="Arial" w:hAnsi="Arial" w:cs="Arial" w:hint="eastAsia"/>
                <w:sz w:val="20"/>
              </w:rPr>
              <w:t>1.936 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Pr="00AC26CC" w:rsidRDefault="00BB2F37"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w:t>
      </w:r>
      <w:r w:rsidR="00BB2F37">
        <w:rPr>
          <w:rStyle w:val="FootnoteReference"/>
          <w:rFonts w:ascii="Arial" w:hAnsi="Arial" w:cs="Arial"/>
          <w:b/>
          <w:bCs/>
          <w:sz w:val="20"/>
        </w:rPr>
        <w:footnoteReference w:id="7"/>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082AED">
        <w:tc>
          <w:tcPr>
            <w:tcW w:w="4395" w:type="dxa"/>
            <w:shd w:val="clear" w:color="auto" w:fill="DAEEF3" w:themeFill="accent5" w:themeFillTint="33"/>
            <w:vAlign w:val="center"/>
          </w:tcPr>
          <w:p w:rsidR="00DC7491" w:rsidRPr="00AC26CC"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sidR="00CF4C09">
              <w:rPr>
                <w:rStyle w:val="FootnoteReference"/>
                <w:rFonts w:ascii="Arial" w:hAnsi="Arial" w:cs="Arial"/>
                <w:sz w:val="20"/>
              </w:rPr>
              <w:footnoteReference w:id="8"/>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HPO</w:t>
            </w:r>
            <w:r w:rsidR="00CF4C09">
              <w:rPr>
                <w:rStyle w:val="FootnoteReference"/>
                <w:rFonts w:ascii="Arial" w:hAnsi="Arial" w:cs="Arial"/>
                <w:sz w:val="20"/>
              </w:rPr>
              <w:footnoteReference w:id="9"/>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082AED">
        <w:tc>
          <w:tcPr>
            <w:tcW w:w="4395" w:type="dxa"/>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7F4ABA">
              <w:rPr>
                <w:rFonts w:ascii="Arial" w:hAnsi="Arial" w:cs="Arial"/>
                <w:sz w:val="20"/>
                <w:highlight w:val="lightGray"/>
              </w:rPr>
            </w:r>
            <w:r w:rsidR="007F4ABA">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10"/>
            </w:r>
          </w:p>
        </w:tc>
        <w:tc>
          <w:tcPr>
            <w:tcW w:w="1842" w:type="dxa"/>
            <w:vAlign w:val="center"/>
          </w:tcPr>
          <w:p w:rsidR="00DC7491" w:rsidRPr="00AC26CC"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sidRPr="00AC26CC">
              <w:rPr>
                <w:rFonts w:ascii="Arial" w:hAnsi="Arial" w:cs="Arial"/>
                <w:sz w:val="20"/>
                <w:highlight w:val="lightGray"/>
              </w:rPr>
              <w:instrText xml:space="preserve"> FORMDROPDOWN </w:instrText>
            </w:r>
            <w:r w:rsidR="007F4ABA">
              <w:rPr>
                <w:rFonts w:ascii="Arial" w:hAnsi="Arial" w:cs="Arial"/>
                <w:sz w:val="20"/>
                <w:highlight w:val="lightGray"/>
              </w:rPr>
            </w:r>
            <w:r w:rsidR="007F4ABA">
              <w:rPr>
                <w:rFonts w:ascii="Arial" w:hAnsi="Arial" w:cs="Arial"/>
                <w:sz w:val="20"/>
                <w:highlight w:val="lightGray"/>
              </w:rPr>
              <w:fldChar w:fldCharType="separate"/>
            </w:r>
            <w:r w:rsidRPr="00AC26CC">
              <w:rPr>
                <w:rFonts w:ascii="Arial" w:hAnsi="Arial" w:cs="Arial"/>
                <w:sz w:val="20"/>
                <w:highlight w:val="lightGray"/>
              </w:rPr>
              <w:fldChar w:fldCharType="end"/>
            </w:r>
            <w:bookmarkEnd w:id="2"/>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7F4ABA">
              <w:rPr>
                <w:rFonts w:ascii="Arial" w:hAnsi="Arial" w:cs="Arial"/>
                <w:sz w:val="20"/>
                <w:highlight w:val="lightGray"/>
              </w:rPr>
            </w:r>
            <w:r w:rsidR="007F4ABA">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3B03CD"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GC"/>
                    <w:listEntry w:val="HKT"/>
                    <w:listEntry w:val="HKEX Hosting Service"/>
                  </w:ddList>
                </w:ffData>
              </w:fldChar>
            </w:r>
            <w:r>
              <w:rPr>
                <w:rFonts w:ascii="Arial" w:hAnsi="Arial" w:cs="Arial"/>
                <w:sz w:val="20"/>
                <w:highlight w:val="lightGray"/>
              </w:rPr>
              <w:instrText xml:space="preserve"> FORMDROPDOWN </w:instrText>
            </w:r>
            <w:r w:rsidR="007F4ABA">
              <w:rPr>
                <w:rFonts w:ascii="Arial" w:hAnsi="Arial" w:cs="Arial"/>
                <w:sz w:val="20"/>
                <w:highlight w:val="lightGray"/>
              </w:rPr>
            </w:r>
            <w:r w:rsidR="007F4ABA">
              <w:rPr>
                <w:rFonts w:ascii="Arial" w:hAnsi="Arial" w:cs="Arial"/>
                <w:sz w:val="20"/>
                <w:highlight w:val="lightGray"/>
              </w:rPr>
              <w:fldChar w:fldCharType="separate"/>
            </w:r>
            <w:r>
              <w:rPr>
                <w:rFonts w:ascii="Arial" w:hAnsi="Arial" w:cs="Arial"/>
                <w:sz w:val="20"/>
                <w:highlight w:val="lightGray"/>
              </w:rPr>
              <w:fldChar w:fldCharType="end"/>
            </w:r>
          </w:p>
        </w:tc>
      </w:tr>
      <w:tr w:rsidR="00172176" w:rsidTr="00082AED">
        <w:trPr>
          <w:trHeight w:val="269"/>
        </w:trPr>
        <w:tc>
          <w:tcPr>
            <w:tcW w:w="9639" w:type="dxa"/>
            <w:gridSpan w:val="4"/>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172176" w:rsidRPr="00763B60" w:rsidTr="00082AED">
        <w:trPr>
          <w:trHeight w:val="269"/>
        </w:trPr>
        <w:tc>
          <w:tcPr>
            <w:tcW w:w="9639" w:type="dxa"/>
            <w:gridSpan w:val="4"/>
            <w:shd w:val="clear" w:color="auto" w:fill="FFFFFF" w:themeFill="background1"/>
            <w:vAlign w:val="center"/>
          </w:tcPr>
          <w:p w:rsidR="00172176" w:rsidRPr="00A35892"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172176" w:rsidRDefault="00172176" w:rsidP="0017217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7F4ABA">
              <w:rPr>
                <w:rFonts w:ascii="Arial" w:hAnsi="Arial" w:cs="Arial"/>
                <w:sz w:val="20"/>
              </w:rPr>
            </w:r>
            <w:r w:rsidR="007F4AB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sidR="007F4ABA">
              <w:rPr>
                <w:rFonts w:ascii="Arial" w:hAnsi="Arial" w:cs="Arial"/>
                <w:sz w:val="20"/>
              </w:rPr>
              <w:t>CMG</w:t>
            </w:r>
            <w:r>
              <w:rPr>
                <w:rFonts w:ascii="Arial" w:hAnsi="Arial" w:cs="Arial"/>
                <w:sz w:val="20"/>
              </w:rPr>
              <w:t>)</w:t>
            </w:r>
          </w:p>
          <w:p w:rsidR="003840A2" w:rsidRDefault="003840A2" w:rsidP="00172176">
            <w:pPr>
              <w:tabs>
                <w:tab w:val="left" w:pos="1440"/>
                <w:tab w:val="left" w:pos="2250"/>
                <w:tab w:val="left" w:pos="2610"/>
                <w:tab w:val="left" w:pos="3420"/>
                <w:tab w:val="left" w:pos="3690"/>
                <w:tab w:val="left" w:pos="6390"/>
                <w:tab w:val="left" w:pos="7200"/>
              </w:tabs>
              <w:rPr>
                <w:rFonts w:ascii="Arial" w:hAnsi="Arial" w:cs="Arial"/>
                <w:sz w:val="20"/>
              </w:rPr>
            </w:pPr>
          </w:p>
          <w:p w:rsidR="003840A2" w:rsidRPr="003840A2" w:rsidRDefault="003840A2" w:rsidP="003840A2">
            <w:pPr>
              <w:tabs>
                <w:tab w:val="left" w:pos="1440"/>
                <w:tab w:val="left" w:pos="2250"/>
                <w:tab w:val="left" w:pos="2610"/>
                <w:tab w:val="left" w:pos="3420"/>
                <w:tab w:val="left" w:pos="3690"/>
                <w:tab w:val="left" w:pos="6390"/>
                <w:tab w:val="left" w:pos="7200"/>
              </w:tabs>
              <w:rPr>
                <w:rFonts w:ascii="Arial" w:hAnsi="Arial" w:cs="Arial"/>
                <w:color w:val="0000FF"/>
                <w:sz w:val="20"/>
              </w:rPr>
            </w:pPr>
            <w:r w:rsidRPr="003840A2">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0"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1"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ith 1 set of 2 IP addresses)</w:t>
            </w:r>
            <w:r w:rsidR="00D55137">
              <w:rPr>
                <w:rStyle w:val="FootnoteReference"/>
                <w:rFonts w:ascii="Arial" w:hAnsi="Arial" w:cs="Arial"/>
                <w:color w:val="000000"/>
                <w:sz w:val="20"/>
              </w:rPr>
              <w:footnoteReference w:id="11"/>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 1</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Pr="00D55137" w:rsidRDefault="00672237" w:rsidP="00135F1A">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w:t>
      </w:r>
      <w:r w:rsidR="00C003BE" w:rsidRPr="00D55137">
        <w:rPr>
          <w:rStyle w:val="Hyperlink"/>
          <w:rFonts w:ascii="Arial" w:hAnsi="Arial" w:cs="Arial"/>
          <w:b/>
          <w:bCs/>
          <w:sz w:val="20"/>
          <w:lang w:val="fr-FR"/>
        </w:rPr>
        <w:t>, if applicable</w:t>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BB2F37" w:rsidRDefault="00BB2F37">
      <w:pPr>
        <w:widowControl/>
        <w:rPr>
          <w:rFonts w:ascii="Arial" w:hAnsi="Arial" w:cs="Arial"/>
          <w:sz w:val="20"/>
        </w:rPr>
      </w:pPr>
      <w:r>
        <w:rPr>
          <w:rFonts w:ascii="Arial" w:hAnsi="Arial" w:cs="Arial"/>
          <w:sz w:val="20"/>
        </w:rPr>
        <w:br w:type="page"/>
      </w:r>
    </w:p>
    <w:p w:rsidR="00D55137" w:rsidRDefault="00D55137"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w:t>
      </w:r>
      <w:r w:rsidR="00BB2F37">
        <w:rPr>
          <w:rStyle w:val="Hyperlink"/>
          <w:rFonts w:ascii="Arial" w:hAnsi="Arial" w:cs="Arial"/>
          <w:b/>
          <w:bCs/>
          <w:sz w:val="20"/>
          <w:u w:val="none"/>
        </w:rPr>
        <w:t>ivacy Policy Statement on page 4</w:t>
      </w:r>
      <w:r w:rsidRPr="00AD28F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7F4ABA"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2"/>
          <w:footerReference w:type="default" r:id="rId13"/>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5"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6"/>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7B" w:rsidRDefault="000F297B" w:rsidP="00F45E17">
      <w:r>
        <w:separator/>
      </w:r>
    </w:p>
  </w:endnote>
  <w:endnote w:type="continuationSeparator" w:id="0">
    <w:p w:rsidR="000F297B" w:rsidRDefault="000F297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rsidR="00AD28FB" w:rsidRPr="00AD28FB" w:rsidRDefault="00AD28FB">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7F4ABA">
          <w:rPr>
            <w:rFonts w:ascii="Arial" w:hAnsi="Arial" w:cs="Arial"/>
            <w:noProof/>
            <w:sz w:val="16"/>
          </w:rPr>
          <w:t>1</w:t>
        </w:r>
        <w:r w:rsidRPr="00AD28FB">
          <w:rPr>
            <w:rFonts w:ascii="Arial" w:hAnsi="Arial" w:cs="Arial"/>
            <w:noProof/>
            <w:sz w:val="16"/>
          </w:rPr>
          <w:fldChar w:fldCharType="end"/>
        </w:r>
      </w:p>
      <w:p w:rsidR="00AD28FB" w:rsidRPr="00AD28FB" w:rsidRDefault="007F4ABA" w:rsidP="00947FFE">
        <w:pPr>
          <w:pStyle w:val="Footer"/>
          <w:wordWrap w:val="0"/>
          <w:jc w:val="right"/>
          <w:rPr>
            <w:rFonts w:ascii="Arial" w:hAnsi="Arial" w:cs="Arial"/>
            <w:sz w:val="16"/>
          </w:rPr>
        </w:pPr>
        <w:r>
          <w:rPr>
            <w:rFonts w:ascii="Arial" w:hAnsi="Arial" w:cs="Arial"/>
            <w:sz w:val="16"/>
          </w:rPr>
          <w:t>Aug 2021</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7B" w:rsidRDefault="000F297B" w:rsidP="00F45E17">
      <w:r>
        <w:separator/>
      </w:r>
    </w:p>
  </w:footnote>
  <w:footnote w:type="continuationSeparator" w:id="0">
    <w:p w:rsidR="000F297B" w:rsidRDefault="000F297B" w:rsidP="00F45E17">
      <w:r>
        <w:continuationSeparator/>
      </w:r>
    </w:p>
  </w:footnote>
  <w:footnote w:id="1">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 w:id="11">
    <w:p w:rsidR="00D55137" w:rsidRDefault="00D55137">
      <w:pPr>
        <w:pStyle w:val="FootnoteText"/>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E" w:rsidRDefault="0008041E" w:rsidP="0008041E">
    <w:pPr>
      <w:pStyle w:val="Header"/>
      <w:spacing w:line="360" w:lineRule="exact"/>
      <w:rPr>
        <w:rFonts w:eastAsia="Microsoft JhengHei"/>
        <w:noProof/>
        <w:szCs w:val="24"/>
      </w:rPr>
    </w:pPr>
    <w:r>
      <w:rPr>
        <w:noProof/>
        <w:lang w:eastAsia="zh-CN"/>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Microsoft JhengHei"/>
        <w:noProof/>
        <w:szCs w:val="24"/>
      </w:rPr>
    </w:pPr>
  </w:p>
  <w:p w:rsidR="0008041E" w:rsidRDefault="0008041E" w:rsidP="0008041E">
    <w:pPr>
      <w:pStyle w:val="Header"/>
      <w:spacing w:line="360" w:lineRule="exact"/>
      <w:rPr>
        <w:rFonts w:eastAsia="Microsoft JhengHei"/>
        <w:noProof/>
        <w:szCs w:val="24"/>
      </w:rPr>
    </w:pPr>
  </w:p>
  <w:p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the Hong Kong Exchanges and Clearing Limited)</w:t>
    </w:r>
    <w:r w:rsidR="007F4ABA">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nzCP4R/FHEX0pgnCQo5er7UYLljAatahuGLgAL2jVrB+XG4zs1DKv+LiKogmzFM7Datr+t7EOnwk/5OpwXNQ==" w:salt="LgkRjPX0vW1kqQF79ABiOw=="/>
  <w:defaultTabStop w:val="480"/>
  <w:drawingGridHorizontalSpacing w:val="120"/>
  <w:drawingGridVerticalSpacing w:val="163"/>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7F4ABA"/>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323E"/>
    <w:rsid w:val="00AA45C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2F37"/>
    <w:rsid w:val="00BB684E"/>
    <w:rsid w:val="00BC1E05"/>
    <w:rsid w:val="00BC3826"/>
    <w:rsid w:val="00BC64D1"/>
    <w:rsid w:val="00BC6828"/>
    <w:rsid w:val="00BE2A31"/>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03C83BAA"/>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4" Type="http://schemas.openxmlformats.org/officeDocument/2006/relationships/settings" Target="settings.xml"/><Relationship Id="rId9" Type="http://schemas.openxmlformats.org/officeDocument/2006/relationships/hyperlink" Target="https://www.hkex.com.hk/eng/prod/dataprod/la/Licences.htm" TargetMode="External"/><Relationship Id="rId14" Type="http://schemas.openxmlformats.org/officeDocument/2006/relationships/hyperlink" Target="https://www.pcpd.org.hk/english/publications/files/D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93D8-169A-48A5-BABC-B62785E7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15769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Alex Siu (Market Data)</cp:lastModifiedBy>
  <cp:revision>5</cp:revision>
  <cp:lastPrinted>2011-12-07T12:39:00Z</cp:lastPrinted>
  <dcterms:created xsi:type="dcterms:W3CDTF">2019-09-03T00:06:00Z</dcterms:created>
  <dcterms:modified xsi:type="dcterms:W3CDTF">2021-08-04T04:37:00Z</dcterms:modified>
</cp:coreProperties>
</file>